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18" w:type="dxa"/>
        <w:tblInd w:w="42" w:type="dxa"/>
        <w:tblLook w:val="0600" w:firstRow="0" w:lastRow="0" w:firstColumn="0" w:lastColumn="0" w:noHBand="1" w:noVBand="1"/>
      </w:tblPr>
      <w:tblGrid>
        <w:gridCol w:w="606"/>
        <w:gridCol w:w="236"/>
        <w:gridCol w:w="870"/>
        <w:gridCol w:w="531"/>
        <w:gridCol w:w="420"/>
        <w:gridCol w:w="1613"/>
        <w:gridCol w:w="250"/>
        <w:gridCol w:w="18"/>
        <w:gridCol w:w="684"/>
        <w:gridCol w:w="554"/>
        <w:gridCol w:w="553"/>
        <w:gridCol w:w="1799"/>
        <w:gridCol w:w="1137"/>
        <w:gridCol w:w="476"/>
        <w:gridCol w:w="236"/>
        <w:gridCol w:w="335"/>
      </w:tblGrid>
      <w:tr w:rsidR="008A5879" w14:paraId="7B5C127A" w14:textId="77777777">
        <w:trPr>
          <w:trHeight w:val="1334"/>
        </w:trPr>
        <w:tc>
          <w:tcPr>
            <w:tcW w:w="9983" w:type="dxa"/>
            <w:gridSpan w:val="15"/>
            <w:shd w:val="clear" w:color="auto" w:fill="auto"/>
          </w:tcPr>
          <w:p w14:paraId="40B4DA26" w14:textId="77777777" w:rsidR="008A5879" w:rsidRDefault="00D1390C">
            <w:pPr>
              <w:widowControl w:val="0"/>
              <w:ind w:left="108"/>
              <w:jc w:val="center"/>
            </w:pPr>
            <w:r>
              <w:rPr>
                <w:noProof/>
              </w:rPr>
              <w:drawing>
                <wp:inline distT="0" distB="0" distL="0" distR="0" wp14:anchorId="07CF103A" wp14:editId="2DAE3778">
                  <wp:extent cx="4572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k7Li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HQ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1B82C" w14:textId="77777777" w:rsidR="008A5879" w:rsidRDefault="008A5879">
            <w:pPr>
              <w:widowControl w:val="0"/>
              <w:jc w:val="center"/>
            </w:pPr>
          </w:p>
        </w:tc>
        <w:tc>
          <w:tcPr>
            <w:tcW w:w="335" w:type="dxa"/>
            <w:shd w:val="clear" w:color="auto" w:fill="auto"/>
          </w:tcPr>
          <w:p w14:paraId="29A35E0E" w14:textId="77777777" w:rsidR="008A5879" w:rsidRDefault="008A5879">
            <w:pPr>
              <w:widowControl w:val="0"/>
            </w:pPr>
          </w:p>
        </w:tc>
      </w:tr>
      <w:tr w:rsidR="008A5879" w14:paraId="023A7A1C" w14:textId="77777777">
        <w:trPr>
          <w:trHeight w:val="1474"/>
        </w:trPr>
        <w:tc>
          <w:tcPr>
            <w:tcW w:w="9983" w:type="dxa"/>
            <w:gridSpan w:val="15"/>
            <w:shd w:val="clear" w:color="auto" w:fill="auto"/>
          </w:tcPr>
          <w:p w14:paraId="163DD8E5" w14:textId="77777777" w:rsidR="008A5879" w:rsidRDefault="00D1390C">
            <w:pPr>
              <w:widowControl w:val="0"/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КЕМЕРОВСКАЯ ОБЛАСТЬ - КУЗБАСС</w:t>
            </w:r>
          </w:p>
          <w:p w14:paraId="5DB6855B" w14:textId="77777777" w:rsidR="008A5879" w:rsidRDefault="00D1390C">
            <w:pPr>
              <w:widowControl w:val="0"/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Анжеро-Судженский городской округ</w:t>
            </w:r>
          </w:p>
          <w:p w14:paraId="3E26EECB" w14:textId="77777777" w:rsidR="008A5879" w:rsidRDefault="00D1390C">
            <w:pPr>
              <w:widowControl w:val="0"/>
              <w:spacing w:line="276" w:lineRule="auto"/>
              <w:ind w:right="113"/>
              <w:jc w:val="center"/>
              <w:rPr>
                <w:b/>
                <w:caps/>
                <w:sz w:val="28"/>
                <w:szCs w:val="28"/>
              </w:rPr>
            </w:pPr>
            <w:bookmarkStart w:id="0" w:name="r06"/>
            <w:r>
              <w:rPr>
                <w:b/>
                <w:caps/>
                <w:sz w:val="28"/>
                <w:szCs w:val="28"/>
              </w:rPr>
              <w:t>Администрация Анжеро-Судженского</w:t>
            </w:r>
            <w:bookmarkEnd w:id="0"/>
            <w:r>
              <w:rPr>
                <w:b/>
                <w:caps/>
                <w:sz w:val="28"/>
                <w:szCs w:val="28"/>
              </w:rPr>
              <w:t xml:space="preserve"> городского округа</w:t>
            </w:r>
          </w:p>
          <w:p w14:paraId="76A3A973" w14:textId="77777777" w:rsidR="008A5879" w:rsidRDefault="008A5879">
            <w:pPr>
              <w:widowControl w:val="0"/>
              <w:spacing w:line="360" w:lineRule="auto"/>
              <w:jc w:val="center"/>
              <w:rPr>
                <w:rFonts w:ascii="Arial Narrow" w:hAnsi="Arial Narrow"/>
                <w:b/>
                <w:caps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14:paraId="7FA89A75" w14:textId="77777777" w:rsidR="008A5879" w:rsidRDefault="008A5879">
            <w:pPr>
              <w:widowControl w:val="0"/>
            </w:pPr>
          </w:p>
        </w:tc>
      </w:tr>
      <w:tr w:rsidR="008A5879" w14:paraId="04420869" w14:textId="77777777">
        <w:trPr>
          <w:trHeight w:hRule="exact" w:val="543"/>
        </w:trPr>
        <w:tc>
          <w:tcPr>
            <w:tcW w:w="9983" w:type="dxa"/>
            <w:gridSpan w:val="15"/>
            <w:shd w:val="clear" w:color="auto" w:fill="auto"/>
          </w:tcPr>
          <w:p w14:paraId="186B448A" w14:textId="77777777" w:rsidR="008A5879" w:rsidRDefault="00D1390C">
            <w:pPr>
              <w:widowControl w:val="0"/>
              <w:jc w:val="center"/>
              <w:rPr>
                <w:rFonts w:ascii="Arial Narrow" w:hAnsi="Arial Narrow"/>
                <w:b/>
                <w:caps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335" w:type="dxa"/>
            <w:shd w:val="clear" w:color="auto" w:fill="auto"/>
          </w:tcPr>
          <w:p w14:paraId="663116BC" w14:textId="77777777" w:rsidR="008A5879" w:rsidRDefault="008A5879">
            <w:pPr>
              <w:widowControl w:val="0"/>
            </w:pPr>
          </w:p>
        </w:tc>
      </w:tr>
      <w:tr w:rsidR="008A5879" w14:paraId="478983FE" w14:textId="77777777">
        <w:trPr>
          <w:trHeight w:val="294"/>
        </w:trPr>
        <w:tc>
          <w:tcPr>
            <w:tcW w:w="9983" w:type="dxa"/>
            <w:gridSpan w:val="15"/>
            <w:shd w:val="clear" w:color="auto" w:fill="auto"/>
          </w:tcPr>
          <w:p w14:paraId="74495D03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5" w:type="dxa"/>
            <w:shd w:val="clear" w:color="auto" w:fill="auto"/>
          </w:tcPr>
          <w:p w14:paraId="3D82371F" w14:textId="77777777" w:rsidR="008A5879" w:rsidRDefault="008A5879">
            <w:pPr>
              <w:widowControl w:val="0"/>
            </w:pPr>
          </w:p>
        </w:tc>
      </w:tr>
      <w:tr w:rsidR="008A5879" w14:paraId="57FC1921" w14:textId="77777777">
        <w:trPr>
          <w:trHeight w:val="374"/>
        </w:trPr>
        <w:tc>
          <w:tcPr>
            <w:tcW w:w="1712" w:type="dxa"/>
            <w:gridSpan w:val="3"/>
            <w:shd w:val="clear" w:color="auto" w:fill="auto"/>
          </w:tcPr>
          <w:p w14:paraId="0199780D" w14:textId="77777777" w:rsidR="008A5879" w:rsidRDefault="00D1390C">
            <w:pPr>
              <w:widowControl w:val="0"/>
              <w:ind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531" w:type="dxa"/>
            <w:tcBorders>
              <w:bottom w:val="single" w:sz="4" w:space="0" w:color="000000"/>
            </w:tcBorders>
            <w:shd w:val="clear" w:color="auto" w:fill="auto"/>
          </w:tcPr>
          <w:p w14:paraId="779F36DA" w14:textId="77777777" w:rsidR="008A5879" w:rsidRDefault="00D1390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20" w:type="dxa"/>
            <w:shd w:val="clear" w:color="auto" w:fill="auto"/>
          </w:tcPr>
          <w:p w14:paraId="320848E0" w14:textId="77777777" w:rsidR="008A5879" w:rsidRDefault="00D1390C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613" w:type="dxa"/>
            <w:tcBorders>
              <w:bottom w:val="single" w:sz="4" w:space="0" w:color="000000"/>
            </w:tcBorders>
            <w:shd w:val="clear" w:color="auto" w:fill="auto"/>
          </w:tcPr>
          <w:p w14:paraId="02E08C2D" w14:textId="77777777" w:rsidR="008A5879" w:rsidRDefault="00D1390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268" w:type="dxa"/>
            <w:gridSpan w:val="2"/>
            <w:shd w:val="clear" w:color="auto" w:fill="auto"/>
          </w:tcPr>
          <w:p w14:paraId="7B6E42CE" w14:textId="77777777" w:rsidR="008A5879" w:rsidRDefault="008A5879">
            <w:pPr>
              <w:widowControl w:val="0"/>
              <w:ind w:right="-76"/>
              <w:jc w:val="right"/>
              <w:rPr>
                <w:sz w:val="28"/>
                <w:szCs w:val="28"/>
              </w:rPr>
            </w:pPr>
          </w:p>
        </w:tc>
        <w:tc>
          <w:tcPr>
            <w:tcW w:w="684" w:type="dxa"/>
            <w:tcBorders>
              <w:bottom w:val="single" w:sz="4" w:space="0" w:color="000000"/>
            </w:tcBorders>
            <w:shd w:val="clear" w:color="auto" w:fill="auto"/>
          </w:tcPr>
          <w:p w14:paraId="5005DC56" w14:textId="77777777" w:rsidR="008A5879" w:rsidRDefault="00D1390C">
            <w:pPr>
              <w:widowControl w:val="0"/>
              <w:ind w:left="-92" w:right="-1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554" w:type="dxa"/>
            <w:shd w:val="clear" w:color="auto" w:fill="auto"/>
          </w:tcPr>
          <w:p w14:paraId="0BE2B79F" w14:textId="77777777" w:rsidR="008A5879" w:rsidRDefault="00D1390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53" w:type="dxa"/>
            <w:shd w:val="clear" w:color="auto" w:fill="auto"/>
          </w:tcPr>
          <w:p w14:paraId="13AB0337" w14:textId="77777777" w:rsidR="008A5879" w:rsidRDefault="00D1390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99" w:type="dxa"/>
            <w:tcBorders>
              <w:bottom w:val="single" w:sz="4" w:space="0" w:color="000000"/>
            </w:tcBorders>
            <w:shd w:val="clear" w:color="auto" w:fill="auto"/>
          </w:tcPr>
          <w:p w14:paraId="22A70E27" w14:textId="77777777" w:rsidR="008A5879" w:rsidRDefault="00D1390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</w:t>
            </w:r>
          </w:p>
        </w:tc>
        <w:tc>
          <w:tcPr>
            <w:tcW w:w="1613" w:type="dxa"/>
            <w:gridSpan w:val="2"/>
            <w:shd w:val="clear" w:color="auto" w:fill="auto"/>
          </w:tcPr>
          <w:p w14:paraId="7DD6B858" w14:textId="77777777" w:rsidR="008A5879" w:rsidRDefault="008A58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316B016E" w14:textId="77777777" w:rsidR="008A5879" w:rsidRDefault="008A5879">
            <w:pPr>
              <w:widowControl w:val="0"/>
            </w:pPr>
          </w:p>
        </w:tc>
        <w:tc>
          <w:tcPr>
            <w:tcW w:w="335" w:type="dxa"/>
            <w:shd w:val="clear" w:color="auto" w:fill="auto"/>
          </w:tcPr>
          <w:p w14:paraId="71229D5E" w14:textId="77777777" w:rsidR="008A5879" w:rsidRDefault="008A5879">
            <w:pPr>
              <w:widowControl w:val="0"/>
            </w:pPr>
          </w:p>
        </w:tc>
      </w:tr>
      <w:tr w:rsidR="008A5879" w14:paraId="040827AF" w14:textId="77777777">
        <w:trPr>
          <w:trHeight w:val="246"/>
        </w:trPr>
        <w:tc>
          <w:tcPr>
            <w:tcW w:w="9983" w:type="dxa"/>
            <w:gridSpan w:val="15"/>
            <w:shd w:val="clear" w:color="auto" w:fill="auto"/>
          </w:tcPr>
          <w:p w14:paraId="7D5CFC19" w14:textId="77777777" w:rsidR="008A5879" w:rsidRDefault="008A587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335" w:type="dxa"/>
            <w:shd w:val="clear" w:color="auto" w:fill="auto"/>
          </w:tcPr>
          <w:p w14:paraId="7340479C" w14:textId="77777777" w:rsidR="008A5879" w:rsidRDefault="008A5879">
            <w:pPr>
              <w:widowControl w:val="0"/>
            </w:pPr>
          </w:p>
        </w:tc>
      </w:tr>
      <w:tr w:rsidR="008A5879" w14:paraId="479DC002" w14:textId="77777777">
        <w:trPr>
          <w:trHeight w:hRule="exact" w:val="83"/>
        </w:trPr>
        <w:tc>
          <w:tcPr>
            <w:tcW w:w="606" w:type="dxa"/>
            <w:shd w:val="clear" w:color="auto" w:fill="auto"/>
          </w:tcPr>
          <w:p w14:paraId="47E7095D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14:paraId="055F15BF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434" w:type="dxa"/>
            <w:gridSpan w:val="4"/>
            <w:shd w:val="clear" w:color="auto" w:fill="auto"/>
          </w:tcPr>
          <w:p w14:paraId="2BD1F583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50" w:type="dxa"/>
            <w:shd w:val="clear" w:color="auto" w:fill="auto"/>
          </w:tcPr>
          <w:p w14:paraId="30C4741D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745" w:type="dxa"/>
            <w:gridSpan w:val="6"/>
            <w:shd w:val="clear" w:color="auto" w:fill="auto"/>
          </w:tcPr>
          <w:p w14:paraId="7BA747FC" w14:textId="77777777" w:rsidR="008A5879" w:rsidRDefault="008A5879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auto"/>
          </w:tcPr>
          <w:p w14:paraId="5B818B60" w14:textId="77777777" w:rsidR="008A5879" w:rsidRDefault="008A5879">
            <w:pPr>
              <w:widowControl w:val="0"/>
            </w:pPr>
          </w:p>
        </w:tc>
        <w:tc>
          <w:tcPr>
            <w:tcW w:w="236" w:type="dxa"/>
            <w:shd w:val="clear" w:color="auto" w:fill="auto"/>
          </w:tcPr>
          <w:p w14:paraId="13CCD365" w14:textId="77777777" w:rsidR="008A5879" w:rsidRDefault="008A5879">
            <w:pPr>
              <w:widowControl w:val="0"/>
            </w:pPr>
          </w:p>
        </w:tc>
        <w:tc>
          <w:tcPr>
            <w:tcW w:w="335" w:type="dxa"/>
            <w:shd w:val="clear" w:color="auto" w:fill="auto"/>
          </w:tcPr>
          <w:p w14:paraId="33D68449" w14:textId="77777777" w:rsidR="008A5879" w:rsidRDefault="008A5879">
            <w:pPr>
              <w:widowControl w:val="0"/>
            </w:pPr>
          </w:p>
        </w:tc>
      </w:tr>
      <w:tr w:rsidR="008A5879" w14:paraId="1E7CC280" w14:textId="77777777">
        <w:trPr>
          <w:trHeight w:val="87"/>
        </w:trPr>
        <w:tc>
          <w:tcPr>
            <w:tcW w:w="606" w:type="dxa"/>
            <w:shd w:val="clear" w:color="auto" w:fill="auto"/>
          </w:tcPr>
          <w:p w14:paraId="09DBDE41" w14:textId="77777777" w:rsidR="008A5879" w:rsidRDefault="008A5879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8665" w:type="dxa"/>
            <w:gridSpan w:val="12"/>
            <w:shd w:val="clear" w:color="auto" w:fill="auto"/>
          </w:tcPr>
          <w:p w14:paraId="52EA08B4" w14:textId="77777777" w:rsidR="008A5879" w:rsidRDefault="008A5879">
            <w:pPr>
              <w:widowControl w:val="0"/>
              <w:rPr>
                <w:b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auto"/>
          </w:tcPr>
          <w:p w14:paraId="775CB7DB" w14:textId="77777777" w:rsidR="008A5879" w:rsidRDefault="008A5879">
            <w:pPr>
              <w:widowControl w:val="0"/>
            </w:pPr>
          </w:p>
        </w:tc>
        <w:tc>
          <w:tcPr>
            <w:tcW w:w="236" w:type="dxa"/>
            <w:shd w:val="clear" w:color="auto" w:fill="auto"/>
          </w:tcPr>
          <w:p w14:paraId="3B063DED" w14:textId="77777777" w:rsidR="008A5879" w:rsidRDefault="008A5879">
            <w:pPr>
              <w:widowControl w:val="0"/>
            </w:pPr>
          </w:p>
        </w:tc>
        <w:tc>
          <w:tcPr>
            <w:tcW w:w="335" w:type="dxa"/>
            <w:shd w:val="clear" w:color="auto" w:fill="auto"/>
          </w:tcPr>
          <w:p w14:paraId="79828031" w14:textId="77777777" w:rsidR="008A5879" w:rsidRDefault="008A5879">
            <w:pPr>
              <w:widowControl w:val="0"/>
            </w:pPr>
          </w:p>
        </w:tc>
      </w:tr>
      <w:tr w:rsidR="008A5879" w14:paraId="7E212C09" w14:textId="77777777">
        <w:trPr>
          <w:trHeight w:val="1578"/>
        </w:trPr>
        <w:tc>
          <w:tcPr>
            <w:tcW w:w="10318" w:type="dxa"/>
            <w:gridSpan w:val="16"/>
            <w:shd w:val="clear" w:color="auto" w:fill="auto"/>
          </w:tcPr>
          <w:p w14:paraId="333E7527" w14:textId="07E6EDEA" w:rsidR="008A5879" w:rsidRDefault="00D1390C">
            <w:pPr>
              <w:widowControl w:val="0"/>
              <w:tabs>
                <w:tab w:val="left" w:pos="9356"/>
              </w:tabs>
              <w:spacing w:after="240"/>
              <w:ind w:right="32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 внесении изменений в постановление </w:t>
            </w:r>
            <w:r>
              <w:rPr>
                <w:b/>
                <w:bCs/>
                <w:color w:val="000000"/>
                <w:sz w:val="28"/>
                <w:szCs w:val="28"/>
              </w:rPr>
              <w:t>администрации Анжеро-Судженского городского округа от 25.02.2026 № 116 «</w:t>
            </w:r>
            <w: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Об утверждении порядка выплаты пособия (подъемных) молодым специалистам-</w:t>
            </w:r>
            <w:r w:rsidR="003F6660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врачам</w:t>
            </w:r>
            <w:bookmarkStart w:id="1" w:name="_GoBack"/>
            <w:bookmarkEnd w:id="1"/>
            <w: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14:paraId="59A3516D" w14:textId="77777777" w:rsidR="008A5879" w:rsidRDefault="00D1390C">
      <w:pPr>
        <w:spacing w:before="114" w:after="114"/>
        <w:ind w:firstLine="709"/>
        <w:jc w:val="both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В целях реализации</w:t>
      </w:r>
      <w:r>
        <w:rPr>
          <w:rFonts w:ascii="Tinos" w:eastAsia="Source Han Sans CN Regular" w:hAnsi="Tinos" w:cs="Lohit Devanagari"/>
          <w:color w:val="000000"/>
          <w:sz w:val="28"/>
          <w:szCs w:val="28"/>
          <w:lang w:bidi="ru-RU"/>
        </w:rPr>
        <w:t xml:space="preserve"> комплекса процессных мероприятий подпрограммы «Здоровье горожан»</w:t>
      </w:r>
      <w:r>
        <w:rPr>
          <w:rFonts w:ascii="Tinos" w:hAnsi="Tinos"/>
          <w:color w:val="000000"/>
          <w:sz w:val="28"/>
          <w:szCs w:val="28"/>
        </w:rPr>
        <w:t xml:space="preserve"> муниципальной программы «Социальная поддержка населения Анжеро-Судженского городского округа»:</w:t>
      </w:r>
    </w:p>
    <w:p w14:paraId="69779BAF" w14:textId="77777777" w:rsidR="008A5879" w:rsidRDefault="00D1390C">
      <w:pPr>
        <w:spacing w:before="57" w:after="57"/>
        <w:ind w:firstLine="709"/>
        <w:jc w:val="both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1. Внести в постановление администрации Анжеро-Судженского городского округа от 25.02.2026 № 116  «Об утверждении порядка выплаты пособия (подъемных) молодым сп</w:t>
      </w:r>
      <w:r>
        <w:rPr>
          <w:rFonts w:ascii="Tinos" w:hAnsi="Tinos"/>
          <w:color w:val="000000"/>
          <w:sz w:val="28"/>
          <w:szCs w:val="28"/>
        </w:rPr>
        <w:t>ециалистам-врачам» (в редакции постановления от 18.06.2026 №443) следующие изменения:</w:t>
      </w:r>
    </w:p>
    <w:p w14:paraId="2C9C87A7" w14:textId="77777777" w:rsidR="008A5879" w:rsidRDefault="00D1390C">
      <w:pPr>
        <w:spacing w:before="57" w:after="57"/>
        <w:ind w:firstLine="709"/>
        <w:jc w:val="both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1.1. Порядок выплаты пособия (подъемных) молодым специалистам-врачам изложить в новой редакции согласно приложению к настоящему постановлению.</w:t>
      </w:r>
    </w:p>
    <w:p w14:paraId="0C0CEDE8" w14:textId="77777777" w:rsidR="008A5879" w:rsidRDefault="00D1390C">
      <w:pPr>
        <w:pStyle w:val="21"/>
        <w:spacing w:after="0" w:line="240" w:lineRule="auto"/>
        <w:ind w:left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  <w:lang w:eastAsia="ar-SA"/>
        </w:rPr>
        <w:tab/>
      </w:r>
      <w:r>
        <w:rPr>
          <w:rFonts w:ascii="Tinos" w:hAnsi="Tinos"/>
          <w:color w:val="000000"/>
          <w:sz w:val="28"/>
          <w:szCs w:val="28"/>
        </w:rPr>
        <w:t xml:space="preserve">2. Опубликовать настоящее постановление в массовой газете Анжеро-Судженского городского округа «Наш город» и разместить на официальном сайте Анжеро-Судженского городского округа в информационно-телекоммуникационной сети «Интернет», электронный адрес </w:t>
      </w:r>
      <w:hyperlink r:id="rId7" w:history="1">
        <w:r>
          <w:rPr>
            <w:rStyle w:val="af6"/>
            <w:rFonts w:ascii="Tinos" w:hAnsi="Tinos"/>
            <w:color w:val="000000"/>
            <w:sz w:val="28"/>
            <w:szCs w:val="28"/>
          </w:rPr>
          <w:t>www.anzhero.ru</w:t>
        </w:r>
      </w:hyperlink>
      <w:r>
        <w:rPr>
          <w:rFonts w:ascii="Tinos" w:hAnsi="Tinos"/>
          <w:color w:val="000000"/>
          <w:sz w:val="28"/>
          <w:szCs w:val="28"/>
        </w:rPr>
        <w:t>.</w:t>
      </w:r>
    </w:p>
    <w:p w14:paraId="670FA7C2" w14:textId="77777777" w:rsidR="008A5879" w:rsidRDefault="00D1390C">
      <w:pPr>
        <w:pStyle w:val="21"/>
        <w:spacing w:after="0" w:line="240" w:lineRule="auto"/>
        <w:ind w:left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ab/>
        <w:t>3. Контроль за исполнением постановления возложить на заместителя главы городского округа (по социальным вопросам).</w:t>
      </w:r>
    </w:p>
    <w:p w14:paraId="5EA3AC72" w14:textId="77777777" w:rsidR="008A5879" w:rsidRDefault="00D1390C">
      <w:pPr>
        <w:pStyle w:val="ac"/>
        <w:widowControl w:val="0"/>
        <w:spacing w:before="57" w:after="297"/>
        <w:ind w:left="0"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4. Настоящее постановление вступает в силу после официального опубликования.</w:t>
      </w:r>
    </w:p>
    <w:p w14:paraId="481B6BA1" w14:textId="77777777" w:rsidR="008A5879" w:rsidRDefault="00D1390C">
      <w:pPr>
        <w:pStyle w:val="ac"/>
        <w:widowControl w:val="0"/>
        <w:spacing w:before="57" w:after="297"/>
        <w:ind w:left="0" w:firstLine="709"/>
        <w:jc w:val="both"/>
        <w:rPr>
          <w:rFonts w:ascii="Tinos" w:hAnsi="Tino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2" behindDoc="1" locked="0" layoutInCell="0" hidden="0" allowOverlap="1" wp14:anchorId="0F92CB7E" wp14:editId="0D954C89">
            <wp:simplePos x="0" y="0"/>
            <wp:positionH relativeFrom="page">
              <wp:posOffset>3327400</wp:posOffset>
            </wp:positionH>
            <wp:positionV relativeFrom="page">
              <wp:posOffset>8275955</wp:posOffset>
            </wp:positionV>
            <wp:extent cx="1390650" cy="139065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k7Li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HAAAAAAAAAAAAAAAAAAAAAQAAAAAAAAB4FAAAAQAAAAAAAADpMgAAjggAAI4IAAAAAAAAeBQAAOky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14:paraId="5EFCCDA3" w14:textId="77777777" w:rsidR="008A5879" w:rsidRDefault="008A5879">
      <w:pPr>
        <w:pStyle w:val="ac"/>
        <w:widowControl w:val="0"/>
        <w:spacing w:before="57" w:after="297"/>
        <w:ind w:left="0" w:firstLine="709"/>
        <w:jc w:val="both"/>
        <w:rPr>
          <w:rFonts w:ascii="Tinos" w:hAnsi="Tinos"/>
          <w:sz w:val="28"/>
          <w:szCs w:val="28"/>
        </w:rPr>
      </w:pPr>
    </w:p>
    <w:p w14:paraId="2369D15D" w14:textId="77777777" w:rsidR="008A5879" w:rsidRDefault="00D1390C">
      <w:pPr>
        <w:tabs>
          <w:tab w:val="left" w:pos="0"/>
        </w:tabs>
        <w:ind w:right="-170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Глава горо</w:t>
      </w:r>
      <w:r>
        <w:rPr>
          <w:rFonts w:ascii="Tinos" w:hAnsi="Tinos"/>
          <w:color w:val="000000"/>
          <w:sz w:val="28"/>
          <w:szCs w:val="28"/>
        </w:rPr>
        <w:t>дского округа</w:t>
      </w: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color w:val="000000"/>
          <w:sz w:val="28"/>
          <w:szCs w:val="28"/>
        </w:rPr>
        <w:tab/>
      </w:r>
      <w:r>
        <w:rPr>
          <w:rFonts w:ascii="Tinos" w:hAnsi="Tinos"/>
          <w:color w:val="000000"/>
          <w:sz w:val="28"/>
          <w:szCs w:val="28"/>
        </w:rPr>
        <w:tab/>
        <w:t xml:space="preserve">        Д.В. Ажичаков</w:t>
      </w:r>
    </w:p>
    <w:p w14:paraId="2D91ACE3" w14:textId="77777777" w:rsidR="008A5879" w:rsidRDefault="008A5879">
      <w:pPr>
        <w:tabs>
          <w:tab w:val="left" w:pos="6096"/>
        </w:tabs>
        <w:jc w:val="both"/>
        <w:rPr>
          <w:color w:val="C9211E"/>
          <w:sz w:val="28"/>
          <w:szCs w:val="28"/>
        </w:rPr>
      </w:pPr>
    </w:p>
    <w:p w14:paraId="48A23A9C" w14:textId="77777777" w:rsidR="008A5879" w:rsidRDefault="008A5879">
      <w:pPr>
        <w:tabs>
          <w:tab w:val="left" w:pos="6096"/>
        </w:tabs>
        <w:ind w:firstLine="5103"/>
        <w:jc w:val="both"/>
      </w:pPr>
    </w:p>
    <w:p w14:paraId="12AF4AB7" w14:textId="77777777" w:rsidR="008A5879" w:rsidRDefault="008A5879">
      <w:pPr>
        <w:tabs>
          <w:tab w:val="left" w:pos="6096"/>
        </w:tabs>
        <w:ind w:firstLine="5103"/>
        <w:jc w:val="both"/>
      </w:pPr>
    </w:p>
    <w:p w14:paraId="69D2125D" w14:textId="77777777" w:rsidR="008A5879" w:rsidRDefault="008A5879">
      <w:pPr>
        <w:tabs>
          <w:tab w:val="left" w:pos="6096"/>
        </w:tabs>
        <w:ind w:firstLine="5103"/>
        <w:jc w:val="both"/>
      </w:pPr>
    </w:p>
    <w:p w14:paraId="3B17695B" w14:textId="77777777" w:rsidR="008A5879" w:rsidRDefault="008A5879">
      <w:pPr>
        <w:tabs>
          <w:tab w:val="left" w:pos="6096"/>
        </w:tabs>
        <w:ind w:firstLine="5103"/>
        <w:jc w:val="both"/>
      </w:pPr>
    </w:p>
    <w:p w14:paraId="0C318D4C" w14:textId="77777777" w:rsidR="008A5879" w:rsidRDefault="008A5879">
      <w:pPr>
        <w:tabs>
          <w:tab w:val="left" w:pos="6096"/>
        </w:tabs>
        <w:ind w:firstLine="5103"/>
        <w:jc w:val="both"/>
      </w:pPr>
    </w:p>
    <w:p w14:paraId="640649CA" w14:textId="77777777" w:rsidR="008A5879" w:rsidRDefault="008A5879">
      <w:pPr>
        <w:tabs>
          <w:tab w:val="left" w:pos="6096"/>
        </w:tabs>
        <w:ind w:firstLine="5103"/>
        <w:jc w:val="both"/>
      </w:pPr>
    </w:p>
    <w:p w14:paraId="6049B887" w14:textId="77777777" w:rsidR="008A5879" w:rsidRDefault="008A5879">
      <w:pPr>
        <w:tabs>
          <w:tab w:val="left" w:pos="6096"/>
        </w:tabs>
        <w:ind w:firstLine="5103"/>
        <w:jc w:val="both"/>
      </w:pPr>
    </w:p>
    <w:p w14:paraId="0738ED56" w14:textId="77777777" w:rsidR="008A5879" w:rsidRDefault="00D1390C">
      <w:pPr>
        <w:tabs>
          <w:tab w:val="left" w:pos="6096"/>
        </w:tabs>
        <w:ind w:firstLine="5103"/>
        <w:jc w:val="both"/>
      </w:pPr>
      <w:r>
        <w:t>Приложение</w:t>
      </w:r>
    </w:p>
    <w:p w14:paraId="2DF5AB00" w14:textId="77777777" w:rsidR="008A5879" w:rsidRDefault="00D1390C">
      <w:pPr>
        <w:ind w:left="4395" w:firstLine="708"/>
      </w:pPr>
      <w:r>
        <w:t xml:space="preserve">к постановлению администрации </w:t>
      </w:r>
    </w:p>
    <w:p w14:paraId="44ADDFAA" w14:textId="77777777" w:rsidR="008A5879" w:rsidRDefault="00D1390C">
      <w:pPr>
        <w:ind w:left="4395" w:firstLine="708"/>
      </w:pPr>
      <w:r>
        <w:t xml:space="preserve">Анжеро-Судженского городского округа </w:t>
      </w:r>
    </w:p>
    <w:p w14:paraId="5D6A4D3B" w14:textId="77777777" w:rsidR="008A5879" w:rsidRDefault="00D1390C">
      <w:pPr>
        <w:widowControl w:val="0"/>
        <w:ind w:left="4395" w:firstLine="708"/>
        <w:rPr>
          <w:bCs/>
        </w:rPr>
      </w:pPr>
      <w:r>
        <w:rPr>
          <w:bCs/>
        </w:rPr>
        <w:t>От 29 октября 2026г. № 815</w:t>
      </w:r>
    </w:p>
    <w:p w14:paraId="5221AD6B" w14:textId="77777777" w:rsidR="008A5879" w:rsidRDefault="008A5879">
      <w:pPr>
        <w:tabs>
          <w:tab w:val="left" w:pos="6096"/>
        </w:tabs>
        <w:ind w:firstLine="5103"/>
        <w:jc w:val="both"/>
        <w:rPr>
          <w:color w:val="C9211E"/>
        </w:rPr>
      </w:pPr>
    </w:p>
    <w:p w14:paraId="7106CBAB" w14:textId="77777777" w:rsidR="008A5879" w:rsidRDefault="00D1390C">
      <w:pPr>
        <w:ind w:firstLine="709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b/>
          <w:bCs/>
          <w:color w:val="000000"/>
          <w:sz w:val="27"/>
          <w:szCs w:val="27"/>
          <w:lang w:eastAsia="ar-SA"/>
        </w:rPr>
        <w:t xml:space="preserve">Порядок выплаты пособия (подъемных) </w:t>
      </w:r>
    </w:p>
    <w:p w14:paraId="2CC04B3E" w14:textId="77777777" w:rsidR="008A5879" w:rsidRDefault="00D1390C">
      <w:pPr>
        <w:ind w:firstLine="709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b/>
          <w:bCs/>
          <w:color w:val="000000"/>
          <w:sz w:val="27"/>
          <w:szCs w:val="27"/>
          <w:lang w:eastAsia="ar-SA"/>
        </w:rPr>
        <w:t xml:space="preserve">молодым специалистам-врачам </w:t>
      </w:r>
    </w:p>
    <w:p w14:paraId="6813678E" w14:textId="77777777" w:rsidR="008A5879" w:rsidRDefault="008A5879">
      <w:pPr>
        <w:pStyle w:val="40"/>
        <w:spacing w:before="0" w:after="0" w:line="240" w:lineRule="auto"/>
        <w:ind w:firstLine="348"/>
        <w:jc w:val="center"/>
        <w:rPr>
          <w:rFonts w:ascii="PT Astra Serif" w:hAnsi="PT Astra Serif"/>
          <w:sz w:val="27"/>
          <w:szCs w:val="27"/>
        </w:rPr>
      </w:pPr>
    </w:p>
    <w:p w14:paraId="4B78B137" w14:textId="77777777" w:rsidR="008A5879" w:rsidRDefault="00D1390C">
      <w:pPr>
        <w:pStyle w:val="ConsPlusNormal"/>
        <w:ind w:firstLine="54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cs="Times New Roman"/>
          <w:color w:val="000000"/>
          <w:sz w:val="27"/>
          <w:szCs w:val="27"/>
        </w:rPr>
        <w:t xml:space="preserve">1. Настоящий Порядок устанавливает правила обращения и условия выплаты </w:t>
      </w:r>
      <w:r>
        <w:rPr>
          <w:rFonts w:ascii="PT Astra Serif" w:hAnsi="PT Astra Serif" w:cs="Times New Roman"/>
          <w:color w:val="000000"/>
          <w:sz w:val="27"/>
          <w:szCs w:val="27"/>
          <w:lang w:eastAsia="ar-SA"/>
        </w:rPr>
        <w:t>пособия (подъемных) молодым специалистам-врачам (далее - Подьемных).</w:t>
      </w:r>
    </w:p>
    <w:p w14:paraId="703363C5" w14:textId="77777777" w:rsidR="008A5879" w:rsidRDefault="00D1390C">
      <w:pPr>
        <w:pStyle w:val="ConsPlusNormal"/>
        <w:spacing w:before="200"/>
        <w:ind w:firstLine="54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cs="Times New Roman"/>
          <w:color w:val="000000"/>
          <w:sz w:val="27"/>
          <w:szCs w:val="27"/>
        </w:rPr>
        <w:t>2. Получателями средств Подъемных являются молодые специалисты-врачи не старше 35 лет, окончившие учреждение высшего</w:t>
      </w:r>
      <w:r>
        <w:rPr>
          <w:rFonts w:ascii="PT Astra Serif" w:hAnsi="PT Astra Serif" w:cs="Times New Roman"/>
          <w:color w:val="000000"/>
          <w:sz w:val="27"/>
          <w:szCs w:val="27"/>
        </w:rPr>
        <w:t xml:space="preserve"> медицинского профессионального образования, получившие квалификацию врача после прохождения аккредитации, после прохождения ординатуры вне зависимости от профиля и впервые заключившие трудовой договор с государственным автономным учреждением здравоохранен</w:t>
      </w:r>
      <w:r>
        <w:rPr>
          <w:rFonts w:ascii="PT Astra Serif" w:hAnsi="PT Astra Serif" w:cs="Times New Roman"/>
          <w:color w:val="000000"/>
          <w:sz w:val="27"/>
          <w:szCs w:val="27"/>
        </w:rPr>
        <w:t xml:space="preserve">ия «Анжеро-Судженская городская больница им А. А. Гороховского» (далее ГАУЗ АСГБ) и отработавшие не менее одного года после заключения трудового договора. </w:t>
      </w:r>
    </w:p>
    <w:p w14:paraId="7E875FC5" w14:textId="77777777" w:rsidR="008A5879" w:rsidRDefault="00D1390C">
      <w:pPr>
        <w:pStyle w:val="ConsPlusNormal"/>
        <w:spacing w:before="200"/>
        <w:ind w:firstLine="54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cs="Times New Roman"/>
          <w:color w:val="000000"/>
          <w:sz w:val="27"/>
          <w:szCs w:val="27"/>
        </w:rPr>
        <w:t>3. Финансовое обеспечение выплаты Подъемных осуществляется за счет средств местного бюджета, предусм</w:t>
      </w:r>
      <w:r>
        <w:rPr>
          <w:rFonts w:ascii="PT Astra Serif" w:hAnsi="PT Astra Serif" w:cs="Times New Roman"/>
          <w:color w:val="000000"/>
          <w:sz w:val="27"/>
          <w:szCs w:val="27"/>
        </w:rPr>
        <w:t xml:space="preserve">отренных на реализацию подпрограммы «Здоровье горожан» муниципальной программы «Социальная поддержка населения Анжеро-Судженского городского округа», утвержденной постановлением Администрации Анжеро-Судженского городского округа от 04.12.2025 №1164 (далее </w:t>
      </w:r>
      <w:r>
        <w:rPr>
          <w:rFonts w:ascii="PT Astra Serif" w:hAnsi="PT Astra Serif" w:cs="Times New Roman"/>
          <w:color w:val="000000"/>
          <w:sz w:val="27"/>
          <w:szCs w:val="27"/>
        </w:rPr>
        <w:t>— программа), в пределах, предусмотренных на указанные цели на очередной финансовый год и плановый период. Уполномоченным органом, осуществляющим выплату, является Управление социальной защиты населения администрации Анжеро-Судженского городского округа (д</w:t>
      </w:r>
      <w:r>
        <w:rPr>
          <w:rFonts w:ascii="PT Astra Serif" w:hAnsi="PT Astra Serif" w:cs="Times New Roman"/>
          <w:color w:val="000000"/>
          <w:sz w:val="27"/>
          <w:szCs w:val="27"/>
        </w:rPr>
        <w:t>алее УСЗН).</w:t>
      </w:r>
    </w:p>
    <w:p w14:paraId="2A71F54A" w14:textId="77777777" w:rsidR="008A5879" w:rsidRDefault="00D1390C">
      <w:pPr>
        <w:pStyle w:val="ConsPlusNormal"/>
        <w:spacing w:before="200"/>
        <w:ind w:firstLine="54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cs="Times New Roman"/>
          <w:color w:val="000000"/>
          <w:sz w:val="27"/>
          <w:szCs w:val="27"/>
        </w:rPr>
        <w:t>Размер выплаты Подъемных составляет 400,0 тыс.руб.</w:t>
      </w:r>
    </w:p>
    <w:p w14:paraId="70DBE0EF" w14:textId="77777777" w:rsidR="008A5879" w:rsidRDefault="00D1390C">
      <w:pPr>
        <w:pStyle w:val="ConsPlusNormal"/>
        <w:spacing w:before="200"/>
        <w:ind w:firstLine="540"/>
        <w:jc w:val="both"/>
      </w:pPr>
      <w:r>
        <w:rPr>
          <w:rFonts w:ascii="PT Astra Serif" w:hAnsi="PT Astra Serif" w:cs="Times New Roman"/>
          <w:color w:val="000000"/>
          <w:sz w:val="27"/>
          <w:szCs w:val="27"/>
        </w:rPr>
        <w:t>4. П</w:t>
      </w:r>
      <w:r>
        <w:rPr>
          <w:rFonts w:ascii="Tinos" w:hAnsi="Tinos" w:cs="Times New Roman"/>
          <w:color w:val="000000"/>
          <w:sz w:val="28"/>
          <w:szCs w:val="28"/>
        </w:rPr>
        <w:t>одъемные выплачиваются молодому специалисту-врачу (далее - специалисту) однократно УСЗН при условии заключения со специалистом трудового договора с ГАУЗ АСГБ, по которому специалист принима</w:t>
      </w:r>
      <w:r>
        <w:rPr>
          <w:rFonts w:ascii="Tinos" w:hAnsi="Tinos" w:cs="Times New Roman"/>
          <w:color w:val="000000"/>
          <w:sz w:val="28"/>
          <w:szCs w:val="28"/>
        </w:rPr>
        <w:t>ет обязательство исполнять трудовые обязанности на срок не менее 5 лет со дня заключения Соглашения между специалистом и УСЗН.</w:t>
      </w:r>
    </w:p>
    <w:p w14:paraId="3E5134D9" w14:textId="77777777" w:rsidR="008A5879" w:rsidRDefault="00D1390C">
      <w:pPr>
        <w:pStyle w:val="20"/>
        <w:spacing w:before="0" w:after="0" w:line="320" w:lineRule="exact"/>
        <w:ind w:right="20" w:firstLine="0"/>
        <w:jc w:val="both"/>
      </w:pPr>
      <w:r>
        <w:rPr>
          <w:rFonts w:ascii="PT Astra Serif" w:hAnsi="PT Astra Serif"/>
          <w:sz w:val="27"/>
          <w:szCs w:val="27"/>
        </w:rPr>
        <w:tab/>
        <w:t xml:space="preserve">5. </w:t>
      </w:r>
      <w:r>
        <w:rPr>
          <w:rFonts w:ascii="Tinos" w:hAnsi="Tinos"/>
          <w:sz w:val="28"/>
          <w:szCs w:val="28"/>
        </w:rPr>
        <w:t>На основании соглашения о взаимодействии, ГАУЗ АСГБ, по мере необходимости, предоставляет в УСЗН документы на выплату Подъемн</w:t>
      </w:r>
      <w:r>
        <w:rPr>
          <w:rFonts w:ascii="Tinos" w:hAnsi="Tinos"/>
          <w:sz w:val="28"/>
          <w:szCs w:val="28"/>
        </w:rPr>
        <w:t>ых  специалисту:</w:t>
      </w:r>
    </w:p>
    <w:p w14:paraId="4C6544C5" w14:textId="77777777" w:rsidR="008A5879" w:rsidRDefault="00D1390C">
      <w:pPr>
        <w:pStyle w:val="20"/>
        <w:spacing w:before="0" w:after="0" w:line="320" w:lineRule="exact"/>
        <w:ind w:right="20" w:firstLine="0"/>
        <w:jc w:val="both"/>
      </w:pPr>
      <w:r>
        <w:rPr>
          <w:rFonts w:ascii="Tinos" w:hAnsi="Tinos"/>
          <w:sz w:val="28"/>
          <w:szCs w:val="28"/>
        </w:rPr>
        <w:t>- ходатайство главного врача на выплату Подъемных;</w:t>
      </w:r>
    </w:p>
    <w:p w14:paraId="640C0E89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заявление на имя начальника УСЗН о выплате Подъемных согласно Приложения № 1 к настоящему Порядку;</w:t>
      </w:r>
    </w:p>
    <w:p w14:paraId="3D9676DC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паспорта;</w:t>
      </w:r>
    </w:p>
    <w:p w14:paraId="505AAEA3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СНИЛСа и ИНН;</w:t>
      </w:r>
    </w:p>
    <w:p w14:paraId="41EA7F74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lastRenderedPageBreak/>
        <w:t>- заверенную копию диплом</w:t>
      </w:r>
      <w:r>
        <w:rPr>
          <w:rFonts w:ascii="Tinos" w:hAnsi="Tinos"/>
          <w:color w:val="000000"/>
          <w:sz w:val="28"/>
          <w:szCs w:val="28"/>
        </w:rPr>
        <w:t>а об окончании высшего профессионального образования;</w:t>
      </w:r>
    </w:p>
    <w:p w14:paraId="5C284F9E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о прохождении ординатуры (при наличии);</w:t>
      </w:r>
    </w:p>
    <w:p w14:paraId="11834F5F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о прохождении аккредитации;</w:t>
      </w:r>
    </w:p>
    <w:p w14:paraId="7588A35C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трудового договора;</w:t>
      </w:r>
    </w:p>
    <w:p w14:paraId="15EFF4F0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заверенную копию приказа о приеме на работу;</w:t>
      </w:r>
    </w:p>
    <w:p w14:paraId="3194600C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заверенн</w:t>
      </w:r>
      <w:r>
        <w:rPr>
          <w:rFonts w:ascii="Tinos" w:hAnsi="Tinos"/>
          <w:color w:val="000000"/>
          <w:sz w:val="28"/>
          <w:szCs w:val="28"/>
        </w:rPr>
        <w:t>ую копию трудовой книжки;</w:t>
      </w:r>
    </w:p>
    <w:p w14:paraId="2435836E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Tinos" w:hAnsi="Tinos"/>
          <w:color w:val="000000"/>
          <w:sz w:val="28"/>
          <w:szCs w:val="28"/>
        </w:rPr>
        <w:t>- номер лицевого счета для перечисления Подъемных;</w:t>
      </w:r>
    </w:p>
    <w:p w14:paraId="33FFC8FC" w14:textId="77777777" w:rsidR="008A5879" w:rsidRDefault="00D1390C">
      <w:pPr>
        <w:pStyle w:val="20"/>
        <w:spacing w:before="0" w:after="0" w:line="320" w:lineRule="exact"/>
        <w:ind w:right="20" w:firstLine="0"/>
        <w:jc w:val="both"/>
      </w:pPr>
      <w:r>
        <w:rPr>
          <w:rFonts w:ascii="Tinos" w:hAnsi="Tinos"/>
          <w:sz w:val="28"/>
          <w:szCs w:val="28"/>
        </w:rPr>
        <w:t>- реестр на выплату Подъемных.</w:t>
      </w:r>
    </w:p>
    <w:p w14:paraId="76CE43F6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PT Astra Serif" w:hAnsi="PT Astra Serif"/>
          <w:color w:val="000000"/>
          <w:sz w:val="27"/>
          <w:szCs w:val="27"/>
        </w:rPr>
        <w:tab/>
        <w:t xml:space="preserve">6. УСЗН осуществляет регистрацию документов, указанных в пункте 5 настоящего Порядка, в день их предоставления и в течение 30 рабочих дней со </w:t>
      </w:r>
      <w:r>
        <w:rPr>
          <w:rFonts w:ascii="PT Astra Serif" w:hAnsi="PT Astra Serif"/>
          <w:color w:val="000000"/>
          <w:sz w:val="27"/>
          <w:szCs w:val="27"/>
        </w:rPr>
        <w:t>дня регистрации принимает решение о предоставлении Подъемных или об отказе в его предоставлении.</w:t>
      </w:r>
    </w:p>
    <w:p w14:paraId="62121B18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PT Astra Serif" w:hAnsi="PT Astra Serif"/>
          <w:color w:val="000000"/>
          <w:sz w:val="27"/>
          <w:szCs w:val="27"/>
        </w:rPr>
        <w:tab/>
        <w:t xml:space="preserve">7. </w:t>
      </w:r>
      <w:r>
        <w:rPr>
          <w:rFonts w:ascii="Tinos" w:hAnsi="Tinos"/>
          <w:color w:val="000000"/>
          <w:sz w:val="28"/>
          <w:szCs w:val="28"/>
          <w:lang w:eastAsia="ar-SA"/>
        </w:rPr>
        <w:t>В случае принятия решения о предоставлении Подъемных специалисту УСЗН в течение 5 рабочих дней готовит проект соглашения согласно приложения № 2 к настояще</w:t>
      </w:r>
      <w:r>
        <w:rPr>
          <w:rFonts w:ascii="Tinos" w:hAnsi="Tinos"/>
          <w:color w:val="000000"/>
          <w:sz w:val="28"/>
          <w:szCs w:val="28"/>
          <w:lang w:eastAsia="ar-SA"/>
        </w:rPr>
        <w:t>му Порядку и распоряжения главы городского округа о выплате подъемных специалисту.</w:t>
      </w:r>
    </w:p>
    <w:p w14:paraId="6BA642C1" w14:textId="77777777" w:rsidR="008A5879" w:rsidRDefault="00D1390C">
      <w:pPr>
        <w:pStyle w:val="21"/>
        <w:spacing w:after="0" w:line="240" w:lineRule="auto"/>
        <w:ind w:left="0"/>
        <w:jc w:val="both"/>
      </w:pPr>
      <w:r>
        <w:rPr>
          <w:rFonts w:ascii="PT Astra Serif" w:hAnsi="PT Astra Serif"/>
          <w:color w:val="000000"/>
          <w:sz w:val="27"/>
          <w:szCs w:val="27"/>
        </w:rPr>
        <w:tab/>
        <w:t>8. Основанием отказа о предоставлении Подъемных являются:</w:t>
      </w:r>
    </w:p>
    <w:p w14:paraId="645BDA8D" w14:textId="77777777" w:rsidR="008A5879" w:rsidRDefault="00D1390C">
      <w:pPr>
        <w:pStyle w:val="21"/>
        <w:spacing w:after="0" w:line="240" w:lineRule="auto"/>
        <w:ind w:left="0" w:firstLine="737"/>
        <w:jc w:val="both"/>
      </w:pPr>
      <w:r>
        <w:rPr>
          <w:rFonts w:ascii="PT Astra Serif" w:hAnsi="PT Astra Serif"/>
          <w:color w:val="000000"/>
          <w:sz w:val="27"/>
          <w:szCs w:val="27"/>
        </w:rPr>
        <w:t>- непредставление (представление не в полном объеме) документов, указанных в п. 5 настоящего Порядка;</w:t>
      </w:r>
    </w:p>
    <w:p w14:paraId="32DC378E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 xml:space="preserve">- </w:t>
      </w:r>
      <w:r>
        <w:rPr>
          <w:rFonts w:ascii="PT Astra Serif" w:hAnsi="PT Astra Serif"/>
          <w:color w:val="000000"/>
          <w:sz w:val="27"/>
          <w:szCs w:val="27"/>
        </w:rPr>
        <w:t>предоставление документов, предусмотренных в пункте 5 настоящего Порядка, на специалиста, не имеющего права на получение Подъемных;</w:t>
      </w:r>
    </w:p>
    <w:p w14:paraId="454BFE61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>- предоставление заведомо недостоверных сведений и документов, по форме или содержанию не соответствующих требованиям действ</w:t>
      </w:r>
      <w:r>
        <w:rPr>
          <w:rFonts w:ascii="PT Astra Serif" w:hAnsi="PT Astra Serif"/>
          <w:color w:val="000000"/>
          <w:sz w:val="27"/>
          <w:szCs w:val="27"/>
        </w:rPr>
        <w:t>ующего законодательства,</w:t>
      </w:r>
    </w:p>
    <w:p w14:paraId="0F6AA722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>- отсутствие бюджетных ассигнований, предусмотренных в бюджете Анжеро-Судженского городского округа, на выплату Подъемных в текущем финансовом году.</w:t>
      </w:r>
    </w:p>
    <w:p w14:paraId="099A794E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>В случае отказа в предоставлении Подъемных заявление и прилагаемые к нему документ</w:t>
      </w:r>
      <w:r>
        <w:rPr>
          <w:rFonts w:ascii="PT Astra Serif" w:hAnsi="PT Astra Serif"/>
          <w:color w:val="000000"/>
          <w:sz w:val="27"/>
          <w:szCs w:val="27"/>
        </w:rPr>
        <w:t xml:space="preserve">ы не возвращаются. </w:t>
      </w:r>
    </w:p>
    <w:p w14:paraId="062C506C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>Повторное представление документов допускается после устранения оснований для отказа, указанных в настоящем пункте, в соответствии с настоящим положением.</w:t>
      </w:r>
    </w:p>
    <w:p w14:paraId="6D1603B7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PT Astra Serif" w:hAnsi="PT Astra Serif"/>
          <w:color w:val="000000"/>
          <w:sz w:val="27"/>
          <w:szCs w:val="27"/>
        </w:rPr>
        <w:t>9. П</w:t>
      </w:r>
      <w:r>
        <w:rPr>
          <w:rFonts w:ascii="Tinos" w:hAnsi="Tinos"/>
          <w:color w:val="000000"/>
          <w:sz w:val="28"/>
          <w:szCs w:val="28"/>
          <w:lang w:eastAsia="ar-SA"/>
        </w:rPr>
        <w:t>одъемные выплачиваются на основании подписанного распоряжения главы городског</w:t>
      </w:r>
      <w:r>
        <w:rPr>
          <w:rFonts w:ascii="Tinos" w:hAnsi="Tinos"/>
          <w:color w:val="000000"/>
          <w:sz w:val="28"/>
          <w:szCs w:val="28"/>
          <w:lang w:eastAsia="ar-SA"/>
        </w:rPr>
        <w:t>о округа на лицевой счет специалиста и заключенного соглашения между специалистом и УСЗН.</w:t>
      </w:r>
    </w:p>
    <w:p w14:paraId="00998470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Tinos" w:hAnsi="Tinos"/>
          <w:color w:val="000000"/>
          <w:sz w:val="28"/>
          <w:szCs w:val="28"/>
        </w:rPr>
        <w:t>УСЗН не позднее 3 рабочих дней с момента получения информации от руководителя ГАУЗ АСГБ о расторжении трудового договора со специалистом направляет уведомление специа</w:t>
      </w:r>
      <w:r>
        <w:rPr>
          <w:rFonts w:ascii="Tinos" w:hAnsi="Tinos"/>
          <w:color w:val="000000"/>
          <w:sz w:val="28"/>
          <w:szCs w:val="28"/>
        </w:rPr>
        <w:t>листу с реквизитами счета УСЗН для возврата выплаты в виде Подъемных в полном объеме.</w:t>
      </w:r>
    </w:p>
    <w:p w14:paraId="1C7A6108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Tinos" w:hAnsi="Tinos"/>
          <w:color w:val="000000"/>
          <w:sz w:val="28"/>
          <w:szCs w:val="28"/>
        </w:rPr>
        <w:t>Специалист обязан не позднее 10 рабочих дней с момента получения уведомления возвратить УСЗН выплату в виде Подъемных в полном объеме, с учетом налоговых и иных обязатель</w:t>
      </w:r>
      <w:r>
        <w:rPr>
          <w:rFonts w:ascii="Tinos" w:hAnsi="Tinos"/>
          <w:color w:val="000000"/>
          <w:sz w:val="28"/>
          <w:szCs w:val="28"/>
        </w:rPr>
        <w:t>ных платежей, связанных с перечислением единовременного пособия (подъемных), а также процентов в соответствии со ст. 395 ГК РФ.</w:t>
      </w:r>
    </w:p>
    <w:p w14:paraId="1DE9270F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Tinos" w:hAnsi="Tinos"/>
          <w:color w:val="000000"/>
          <w:sz w:val="28"/>
          <w:szCs w:val="28"/>
        </w:rPr>
        <w:t xml:space="preserve">При отказе специалиста добровольно возместить полученные денежные средства взыскание производится в судебном порядке. </w:t>
      </w:r>
    </w:p>
    <w:p w14:paraId="148C1D71" w14:textId="77777777" w:rsidR="008A5879" w:rsidRDefault="00D1390C">
      <w:pPr>
        <w:pStyle w:val="21"/>
        <w:spacing w:after="0" w:line="240" w:lineRule="auto"/>
        <w:ind w:left="0" w:firstLine="708"/>
        <w:jc w:val="both"/>
      </w:pPr>
      <w:r>
        <w:rPr>
          <w:rFonts w:ascii="Tinos" w:hAnsi="Tinos"/>
          <w:color w:val="000000"/>
          <w:sz w:val="28"/>
          <w:szCs w:val="28"/>
          <w:lang w:eastAsia="ar-SA"/>
        </w:rPr>
        <w:lastRenderedPageBreak/>
        <w:t xml:space="preserve">10.УСЗН, </w:t>
      </w:r>
      <w:r>
        <w:rPr>
          <w:rFonts w:ascii="Tinos" w:hAnsi="Tinos"/>
          <w:color w:val="000000"/>
          <w:sz w:val="28"/>
          <w:szCs w:val="28"/>
          <w:lang w:eastAsia="ar-SA"/>
        </w:rPr>
        <w:t>руководитель ГАУЗ АСГБ осуществляют контроль за соблюдением установленных настоящим Порядком условий предоставления Подъемных специалистам.</w:t>
      </w:r>
    </w:p>
    <w:p w14:paraId="5E522F9C" w14:textId="77777777" w:rsidR="008A5879" w:rsidRDefault="008A5879">
      <w:pPr>
        <w:pStyle w:val="21"/>
        <w:spacing w:after="0" w:line="240" w:lineRule="auto"/>
        <w:ind w:left="0" w:firstLine="708"/>
        <w:jc w:val="both"/>
      </w:pPr>
    </w:p>
    <w:p w14:paraId="11F954AB" w14:textId="77777777" w:rsidR="008A5879" w:rsidRDefault="008A5879">
      <w:pPr>
        <w:tabs>
          <w:tab w:val="left" w:pos="6096"/>
        </w:tabs>
        <w:ind w:firstLine="5103"/>
        <w:jc w:val="both"/>
        <w:rPr>
          <w:color w:val="C9211E"/>
        </w:rPr>
      </w:pPr>
    </w:p>
    <w:p w14:paraId="2531EFF3" w14:textId="77777777" w:rsidR="008A5879" w:rsidRDefault="008A5879">
      <w:pPr>
        <w:tabs>
          <w:tab w:val="left" w:pos="6096"/>
        </w:tabs>
        <w:ind w:firstLine="5103"/>
        <w:jc w:val="right"/>
        <w:rPr>
          <w:rFonts w:ascii="PT Astra Serif" w:hAnsi="PT Astra Serif"/>
          <w:sz w:val="28"/>
          <w:szCs w:val="28"/>
        </w:rPr>
      </w:pPr>
    </w:p>
    <w:sectPr w:rsidR="008A5879">
      <w:footerReference w:type="default" r:id="rId9"/>
      <w:pgSz w:w="11906" w:h="16838"/>
      <w:pgMar w:top="423" w:right="686" w:bottom="789" w:left="1701" w:header="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EF6E5" w14:textId="77777777" w:rsidR="00D1390C" w:rsidRDefault="00D1390C">
      <w:r>
        <w:separator/>
      </w:r>
    </w:p>
  </w:endnote>
  <w:endnote w:type="continuationSeparator" w:id="0">
    <w:p w14:paraId="22B94D25" w14:textId="77777777" w:rsidR="00D1390C" w:rsidRDefault="00D13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Noto Sans Devanagari">
    <w:altName w:val="Cambria"/>
    <w:charset w:val="00"/>
    <w:family w:val="roman"/>
    <w:pitch w:val="default"/>
  </w:font>
  <w:font w:name="FreeSans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nos">
    <w:altName w:val="Cambria"/>
    <w:charset w:val="00"/>
    <w:family w:val="roman"/>
    <w:pitch w:val="default"/>
  </w:font>
  <w:font w:name="Source Han Sans CN Regular">
    <w:altName w:val="Times New Roman"/>
    <w:charset w:val="00"/>
    <w:family w:val="roman"/>
    <w:pitch w:val="default"/>
  </w:font>
  <w:font w:name="Lohit Devanagari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BF6C2" w14:textId="77777777" w:rsidR="008A5879" w:rsidRDefault="008A58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A6E4C" w14:textId="77777777" w:rsidR="00D1390C" w:rsidRDefault="00D1390C">
      <w:r>
        <w:separator/>
      </w:r>
    </w:p>
  </w:footnote>
  <w:footnote w:type="continuationSeparator" w:id="0">
    <w:p w14:paraId="1B1068F1" w14:textId="77777777" w:rsidR="00D1390C" w:rsidRDefault="00D13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08"/>
  <w:autoHyphenation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5879"/>
    <w:rsid w:val="003F6660"/>
    <w:rsid w:val="008A5879"/>
    <w:rsid w:val="00D1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8C59"/>
  <w15:docId w15:val="{F0ADDC93-CE8F-48A2-929F-8A526EEE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1"/>
      <w:sz w:val="24"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qFormat/>
    <w:pPr>
      <w:spacing w:before="280" w:after="28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qFormat/>
    <w:pPr>
      <w:jc w:val="both"/>
    </w:pPr>
    <w:rPr>
      <w:sz w:val="28"/>
      <w:szCs w:val="20"/>
    </w:rPr>
  </w:style>
  <w:style w:type="paragraph" w:styleId="a5">
    <w:name w:val="List"/>
    <w:basedOn w:val="a4"/>
    <w:qFormat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0">
    <w:name w:val="Название объекта1"/>
    <w:basedOn w:val="a"/>
    <w:qFormat/>
    <w:pPr>
      <w:spacing w:before="120" w:after="120"/>
    </w:pPr>
    <w:rPr>
      <w:rFonts w:cs="Noto Sans Devanagari"/>
      <w:i/>
      <w:iCs/>
    </w:rPr>
  </w:style>
  <w:style w:type="paragraph" w:customStyle="1" w:styleId="11">
    <w:name w:val="Указатель1"/>
    <w:basedOn w:val="a"/>
    <w:qFormat/>
    <w:rPr>
      <w:rFonts w:cs="Noto Sans Devanagari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kern w:val="1"/>
    </w:rPr>
  </w:style>
  <w:style w:type="paragraph" w:customStyle="1" w:styleId="a8">
    <w:name w:val="Колонтитул"/>
    <w:basedOn w:val="a"/>
    <w:qFormat/>
  </w:style>
  <w:style w:type="paragraph" w:styleId="a9">
    <w:name w:val="header"/>
    <w:basedOn w:val="a"/>
    <w:qFormat/>
    <w:pPr>
      <w:tabs>
        <w:tab w:val="center" w:pos="4677"/>
        <w:tab w:val="right" w:pos="9355"/>
      </w:tabs>
    </w:p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before="600" w:after="480" w:line="486" w:lineRule="exact"/>
      <w:jc w:val="both"/>
    </w:pPr>
    <w:rPr>
      <w:sz w:val="28"/>
      <w:szCs w:val="28"/>
    </w:rPr>
  </w:style>
  <w:style w:type="paragraph" w:customStyle="1" w:styleId="ConsPlusCell">
    <w:name w:val="ConsPlusCell"/>
    <w:qFormat/>
    <w:rPr>
      <w:rFonts w:ascii="Arial" w:hAnsi="Arial" w:cs="Arial"/>
      <w:kern w:val="1"/>
    </w:rPr>
  </w:style>
  <w:style w:type="paragraph" w:styleId="ab">
    <w:name w:val="Balloon Text"/>
    <w:basedOn w:val="a"/>
    <w:qFormat/>
    <w:rPr>
      <w:rFonts w:ascii="Tahoma" w:hAnsi="Tahoma"/>
      <w:sz w:val="16"/>
      <w:szCs w:val="16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styleId="2">
    <w:name w:val="Body Text Indent 2"/>
    <w:basedOn w:val="a"/>
    <w:qFormat/>
    <w:pPr>
      <w:spacing w:after="120" w:line="480" w:lineRule="auto"/>
      <w:ind w:left="283"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6" w:lineRule="atLeast"/>
    </w:pPr>
    <w:rPr>
      <w:rFonts w:ascii="Courier New" w:hAnsi="Courier New"/>
      <w:sz w:val="20"/>
      <w:szCs w:val="20"/>
      <w:lang w:val="en-US" w:eastAsia="en-US"/>
    </w:rPr>
  </w:style>
  <w:style w:type="paragraph" w:styleId="ad">
    <w:name w:val="Body Text Indent"/>
    <w:basedOn w:val="a"/>
    <w:qFormat/>
    <w:pPr>
      <w:ind w:left="360"/>
      <w:jc w:val="both"/>
    </w:pPr>
    <w:rPr>
      <w:sz w:val="28"/>
      <w:szCs w:val="28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kern w:val="1"/>
    </w:rPr>
  </w:style>
  <w:style w:type="paragraph" w:customStyle="1" w:styleId="fj">
    <w:name w:val="fj"/>
    <w:basedOn w:val="a"/>
    <w:qFormat/>
    <w:pPr>
      <w:spacing w:before="280" w:after="280"/>
    </w:pPr>
  </w:style>
  <w:style w:type="paragraph" w:customStyle="1" w:styleId="ConsPlusTitle">
    <w:name w:val="ConsPlusTitle"/>
    <w:qFormat/>
    <w:pPr>
      <w:widowControl w:val="0"/>
    </w:pPr>
    <w:rPr>
      <w:rFonts w:ascii="Calibri" w:hAnsi="Calibri"/>
      <w:b/>
      <w:bCs/>
      <w:kern w:val="1"/>
      <w:sz w:val="22"/>
      <w:szCs w:val="22"/>
    </w:rPr>
  </w:style>
  <w:style w:type="paragraph" w:styleId="ae">
    <w:name w:val="Normal (Web)"/>
    <w:basedOn w:val="a"/>
    <w:qFormat/>
    <w:pPr>
      <w:spacing w:before="280" w:after="280"/>
    </w:p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formattext">
    <w:name w:val="formattext"/>
    <w:basedOn w:val="a"/>
    <w:qFormat/>
    <w:pPr>
      <w:spacing w:before="280" w:after="280"/>
    </w:pPr>
  </w:style>
  <w:style w:type="paragraph" w:customStyle="1" w:styleId="20">
    <w:name w:val="Основной текст2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before="240" w:after="60" w:line="317" w:lineRule="exact"/>
      <w:ind w:hanging="360"/>
    </w:pPr>
    <w:rPr>
      <w:color w:val="000000"/>
      <w:spacing w:val="6"/>
      <w:lang w:bidi="ru-RU"/>
    </w:rPr>
  </w:style>
  <w:style w:type="paragraph" w:customStyle="1" w:styleId="40">
    <w:name w:val="Основной текст (4)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before="60" w:after="240" w:line="20" w:lineRule="atLeast"/>
    </w:pPr>
    <w:rPr>
      <w:i/>
      <w:iCs/>
      <w:spacing w:val="1"/>
      <w:sz w:val="20"/>
      <w:szCs w:val="20"/>
    </w:rPr>
  </w:style>
  <w:style w:type="paragraph" w:customStyle="1" w:styleId="HTML0">
    <w:name w:val="Стандартный HTML*"/>
    <w:basedOn w:val="a"/>
    <w:qFormat/>
    <w:pPr>
      <w:spacing w:line="216" w:lineRule="atLeast"/>
    </w:pPr>
    <w:rPr>
      <w:rFonts w:ascii="Courier New" w:hAnsi="Courier New" w:cs="Courier New"/>
      <w:sz w:val="20"/>
      <w:szCs w:val="20"/>
      <w:lang w:val="en-US"/>
    </w:rPr>
  </w:style>
  <w:style w:type="paragraph" w:customStyle="1" w:styleId="21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af1">
    <w:name w:val="Абзац списка*"/>
    <w:basedOn w:val="a"/>
    <w:qFormat/>
    <w:pPr>
      <w:ind w:left="720"/>
      <w:contextualSpacing/>
    </w:pPr>
  </w:style>
  <w:style w:type="paragraph" w:customStyle="1" w:styleId="af2">
    <w:name w:val="Текст выноски*"/>
    <w:basedOn w:val="a"/>
    <w:qFormat/>
    <w:rPr>
      <w:rFonts w:ascii="Tahoma" w:hAnsi="Tahoma" w:cs="Tahoma"/>
      <w:sz w:val="16"/>
      <w:szCs w:val="16"/>
    </w:rPr>
  </w:style>
  <w:style w:type="paragraph" w:customStyle="1" w:styleId="22">
    <w:name w:val="Указатель2"/>
    <w:basedOn w:val="a"/>
    <w:qFormat/>
    <w:rPr>
      <w:rFonts w:cs="Noto Sans Devanagari"/>
    </w:rPr>
  </w:style>
  <w:style w:type="paragraph" w:customStyle="1" w:styleId="23">
    <w:name w:val="Название объекта2"/>
    <w:basedOn w:val="a"/>
    <w:qFormat/>
    <w:pPr>
      <w:spacing w:before="120" w:after="120"/>
    </w:pPr>
    <w:rPr>
      <w:rFonts w:cs="Noto Sans Devanagari"/>
      <w:i/>
      <w:iCs/>
    </w:rPr>
  </w:style>
  <w:style w:type="paragraph" w:customStyle="1" w:styleId="30">
    <w:name w:val="Указатель3"/>
    <w:basedOn w:val="a"/>
    <w:qFormat/>
    <w:rPr>
      <w:rFonts w:cs="Noto Sans Devanagari"/>
    </w:rPr>
  </w:style>
  <w:style w:type="paragraph" w:customStyle="1" w:styleId="31">
    <w:name w:val="Название объекта3"/>
    <w:basedOn w:val="a"/>
    <w:qFormat/>
    <w:pPr>
      <w:spacing w:before="120" w:after="120"/>
    </w:pPr>
    <w:rPr>
      <w:rFonts w:cs="Noto Sans Devanagari"/>
      <w:i/>
      <w:iCs/>
    </w:rPr>
  </w:style>
  <w:style w:type="paragraph" w:styleId="af3">
    <w:name w:val="No Spacing"/>
    <w:qFormat/>
    <w:rPr>
      <w:kern w:val="1"/>
      <w:sz w:val="22"/>
      <w:szCs w:val="22"/>
    </w:rPr>
  </w:style>
  <w:style w:type="paragraph" w:styleId="32">
    <w:name w:val="Body Text Indent 3"/>
    <w:basedOn w:val="a"/>
    <w:qFormat/>
    <w:pPr>
      <w:ind w:left="426" w:hanging="426"/>
      <w:jc w:val="both"/>
    </w:pPr>
    <w:rPr>
      <w:szCs w:val="20"/>
    </w:rPr>
  </w:style>
  <w:style w:type="character" w:customStyle="1" w:styleId="33">
    <w:name w:val="Заголовок 3 Знак"/>
    <w:rPr>
      <w:b/>
      <w:sz w:val="28"/>
    </w:rPr>
  </w:style>
  <w:style w:type="character" w:customStyle="1" w:styleId="41">
    <w:name w:val="Заголовок 4 Знак"/>
    <w:rPr>
      <w:b/>
      <w:bCs/>
      <w:sz w:val="24"/>
      <w:szCs w:val="24"/>
    </w:rPr>
  </w:style>
  <w:style w:type="character" w:customStyle="1" w:styleId="af4">
    <w:name w:val="Верхний колонтитул Знак"/>
    <w:rPr>
      <w:sz w:val="24"/>
      <w:szCs w:val="24"/>
    </w:rPr>
  </w:style>
  <w:style w:type="character" w:customStyle="1" w:styleId="af5">
    <w:name w:val="Нижний колонтитул Знак"/>
    <w:rPr>
      <w:sz w:val="24"/>
      <w:szCs w:val="24"/>
    </w:rPr>
  </w:style>
  <w:style w:type="character" w:customStyle="1" w:styleId="13">
    <w:name w:val="Нижний колонтитул Знак1"/>
    <w:rPr>
      <w:sz w:val="24"/>
      <w:szCs w:val="24"/>
    </w:rPr>
  </w:style>
  <w:style w:type="character" w:styleId="af6">
    <w:name w:val="Hyperlink"/>
    <w:rPr>
      <w:color w:val="0000FF"/>
      <w:u w:val="single" w:color="FFFFFF"/>
    </w:rPr>
  </w:style>
  <w:style w:type="character" w:customStyle="1" w:styleId="af7">
    <w:name w:val="Основной текст_"/>
    <w:rPr>
      <w:sz w:val="28"/>
      <w:szCs w:val="28"/>
      <w:shd w:val="clear" w:color="auto" w:fill="FFFFFF"/>
    </w:rPr>
  </w:style>
  <w:style w:type="character" w:customStyle="1" w:styleId="af8">
    <w:name w:val="Основной текст Знак"/>
    <w:rPr>
      <w:sz w:val="28"/>
    </w:rPr>
  </w:style>
  <w:style w:type="character" w:customStyle="1" w:styleId="14">
    <w:name w:val="Основной текст Знак1"/>
    <w:rPr>
      <w:sz w:val="24"/>
      <w:szCs w:val="24"/>
    </w:rPr>
  </w:style>
  <w:style w:type="character" w:customStyle="1" w:styleId="af9">
    <w:name w:val="Текст выноски Знак"/>
    <w:rPr>
      <w:rFonts w:ascii="Tahoma" w:hAnsi="Tahoma"/>
      <w:sz w:val="16"/>
      <w:szCs w:val="16"/>
    </w:rPr>
  </w:style>
  <w:style w:type="character" w:customStyle="1" w:styleId="15">
    <w:name w:val="Текст выноски Знак1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rPr>
      <w:sz w:val="24"/>
      <w:szCs w:val="24"/>
    </w:rPr>
  </w:style>
  <w:style w:type="character" w:customStyle="1" w:styleId="HTML1">
    <w:name w:val="Стандартный HTML Знак"/>
    <w:rPr>
      <w:rFonts w:ascii="Courier New" w:hAnsi="Courier New"/>
      <w:lang w:val="en-US" w:eastAsia="en-US"/>
    </w:rPr>
  </w:style>
  <w:style w:type="character" w:customStyle="1" w:styleId="HTML10">
    <w:name w:val="Стандартный HTML Знак1"/>
    <w:rPr>
      <w:rFonts w:ascii="Courier New" w:hAnsi="Courier New" w:cs="Courier New"/>
    </w:rPr>
  </w:style>
  <w:style w:type="character" w:customStyle="1" w:styleId="afa">
    <w:name w:val="Основной текст с отступом Знак"/>
    <w:rPr>
      <w:sz w:val="28"/>
      <w:szCs w:val="28"/>
    </w:rPr>
  </w:style>
  <w:style w:type="character" w:customStyle="1" w:styleId="16">
    <w:name w:val="Основной текст с отступом Знак1"/>
    <w:rPr>
      <w:sz w:val="24"/>
      <w:szCs w:val="24"/>
    </w:rPr>
  </w:style>
  <w:style w:type="character" w:styleId="afb">
    <w:name w:val="Subtle Reference"/>
    <w:rPr>
      <w:smallCaps/>
      <w:color w:val="C0504D"/>
      <w:u w:val="single" w:color="FFFFFF"/>
    </w:rPr>
  </w:style>
  <w:style w:type="character" w:customStyle="1" w:styleId="afc">
    <w:name w:val="Заголовок Знак"/>
    <w:rPr>
      <w:b/>
      <w:bCs/>
      <w:color w:val="000000"/>
      <w:sz w:val="24"/>
    </w:rPr>
  </w:style>
  <w:style w:type="character" w:customStyle="1" w:styleId="markedcontent">
    <w:name w:val="markedcontent"/>
    <w:basedOn w:val="a0"/>
  </w:style>
  <w:style w:type="character" w:customStyle="1" w:styleId="17">
    <w:name w:val="Гиперссылка1"/>
  </w:style>
  <w:style w:type="character" w:customStyle="1" w:styleId="37pt">
    <w:name w:val="Основной текст + 37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74"/>
      <w:szCs w:val="74"/>
      <w:u w:val="none" w:color="FFFFFF"/>
      <w:shd w:val="clear" w:color="auto" w:fill="FFFFFF"/>
      <w:lang w:val="ru-RU" w:bidi="ru-RU"/>
    </w:rPr>
  </w:style>
  <w:style w:type="character" w:customStyle="1" w:styleId="afd">
    <w:name w:val="Основной текст + Полужирный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2"/>
      <w:w w:val="100"/>
      <w:sz w:val="24"/>
      <w:szCs w:val="24"/>
      <w:u w:val="single" w:color="FFFFFF"/>
      <w:shd w:val="clear" w:color="auto" w:fill="FFFFFF"/>
      <w:lang w:val="ru-RU" w:bidi="ru-RU"/>
    </w:rPr>
  </w:style>
  <w:style w:type="character" w:customStyle="1" w:styleId="42">
    <w:name w:val="Основной текст (4)_"/>
    <w:rPr>
      <w:i/>
      <w:iCs/>
      <w:spacing w:val="0"/>
      <w:shd w:val="clear" w:color="auto" w:fill="FFFFFF"/>
    </w:rPr>
  </w:style>
  <w:style w:type="character" w:customStyle="1" w:styleId="afe">
    <w:name w:val="Название Знак"/>
    <w:rPr>
      <w:b/>
      <w:bCs/>
      <w:color w:val="000000"/>
      <w:sz w:val="24"/>
    </w:rPr>
  </w:style>
  <w:style w:type="character" w:customStyle="1" w:styleId="18">
    <w:name w:val="Основной шрифт абзаца1"/>
  </w:style>
  <w:style w:type="character" w:customStyle="1" w:styleId="WW8Num37z0">
    <w:name w:val="WW8Num37z0"/>
  </w:style>
  <w:style w:type="character" w:customStyle="1" w:styleId="WW8Num36z1">
    <w:name w:val="WW8Num36z1"/>
    <w:rPr>
      <w:color w:val="000000"/>
    </w:rPr>
  </w:style>
  <w:style w:type="character" w:customStyle="1" w:styleId="WW8Num36z0">
    <w:name w:val="WW8Num36z0"/>
  </w:style>
  <w:style w:type="character" w:customStyle="1" w:styleId="WW8Num35z0">
    <w:name w:val="WW8Num35z0"/>
    <w:rPr>
      <w:b/>
    </w:rPr>
  </w:style>
  <w:style w:type="character" w:customStyle="1" w:styleId="WW8Num34z0">
    <w:name w:val="WW8Num34z0"/>
  </w:style>
  <w:style w:type="character" w:customStyle="1" w:styleId="WW8Num33z0">
    <w:name w:val="WW8Num33z0"/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1z1">
    <w:name w:val="WW8Num31z1"/>
    <w:rPr>
      <w:b/>
      <w:i w:val="0"/>
      <w:iCs/>
    </w:rPr>
  </w:style>
  <w:style w:type="character" w:customStyle="1" w:styleId="WW8Num31z0">
    <w:name w:val="WW8Num31z0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29z0">
    <w:name w:val="WW8Num29z0"/>
  </w:style>
  <w:style w:type="character" w:customStyle="1" w:styleId="WW8Num28z0">
    <w:name w:val="WW8Num28z0"/>
  </w:style>
  <w:style w:type="character" w:customStyle="1" w:styleId="WW8Num27z0">
    <w:name w:val="WW8Num27z0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5z0">
    <w:name w:val="WW8Num25z0"/>
  </w:style>
  <w:style w:type="character" w:customStyle="1" w:styleId="WW8Num24z1">
    <w:name w:val="WW8Num24z1"/>
    <w:rPr>
      <w:i w:val="0"/>
      <w:sz w:val="28"/>
      <w:szCs w:val="28"/>
    </w:rPr>
  </w:style>
  <w:style w:type="character" w:customStyle="1" w:styleId="WW8Num24z0">
    <w:name w:val="WW8Num24z0"/>
    <w:rPr>
      <w:b w:val="0"/>
      <w:i w:val="0"/>
      <w:sz w:val="28"/>
      <w:szCs w:val="28"/>
      <w:u w:val="none" w:color="FFFFFF"/>
    </w:rPr>
  </w:style>
  <w:style w:type="character" w:customStyle="1" w:styleId="WW8Num23z0">
    <w:name w:val="WW8Num23z0"/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0z1">
    <w:name w:val="WW8Num20z1"/>
  </w:style>
  <w:style w:type="character" w:customStyle="1" w:styleId="WW8Num20z0">
    <w:name w:val="WW8Num20z0"/>
    <w:rPr>
      <w:b w:val="0"/>
      <w:i w:val="0"/>
      <w:sz w:val="28"/>
      <w:szCs w:val="28"/>
      <w:u w:val="none" w:color="FFFFFF"/>
    </w:rPr>
  </w:style>
  <w:style w:type="character" w:customStyle="1" w:styleId="WW8Num19z0">
    <w:name w:val="WW8Num19z0"/>
  </w:style>
  <w:style w:type="character" w:customStyle="1" w:styleId="WW8Num18z0">
    <w:name w:val="WW8Num18z0"/>
    <w:rPr>
      <w:i w:val="0"/>
    </w:rPr>
  </w:style>
  <w:style w:type="character" w:customStyle="1" w:styleId="WW8Num17z1">
    <w:name w:val="WW8Num17z1"/>
    <w:rPr>
      <w:i w:val="0"/>
      <w:iCs/>
    </w:rPr>
  </w:style>
  <w:style w:type="character" w:customStyle="1" w:styleId="WW8Num17z0">
    <w:name w:val="WW8Num17z0"/>
  </w:style>
  <w:style w:type="character" w:customStyle="1" w:styleId="WW8Num16z0">
    <w:name w:val="WW8Num16z0"/>
    <w:rPr>
      <w:rFonts w:ascii="Courier New" w:hAnsi="Courier New" w:cs="Courier New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4z0">
    <w:name w:val="WW8Num14z0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0z1">
    <w:name w:val="WW8Num10z1"/>
    <w:rPr>
      <w:rFonts w:eastAsia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6z1">
    <w:name w:val="WW8Num6z1"/>
    <w:rPr>
      <w:i w:val="0"/>
      <w:i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3z1">
    <w:name w:val="WW8Num3z1"/>
    <w:rPr>
      <w:rFonts w:eastAsia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25">
    <w:name w:val="Основной шрифт абзаца2"/>
  </w:style>
  <w:style w:type="character" w:customStyle="1" w:styleId="34">
    <w:name w:val="Основной шрифт абзаца3"/>
  </w:style>
  <w:style w:type="character" w:customStyle="1" w:styleId="WW8Num13z1">
    <w:name w:val="WW8Num13z1"/>
    <w:rPr>
      <w:color w:val="000000"/>
    </w:rPr>
  </w:style>
  <w:style w:type="character" w:customStyle="1" w:styleId="WW8Num13z0">
    <w:name w:val="WW8Num13z0"/>
  </w:style>
  <w:style w:type="character" w:customStyle="1" w:styleId="WW8Num12z0">
    <w:name w:val="WW8Num12z0"/>
    <w:rPr>
      <w:b/>
    </w:rPr>
  </w:style>
  <w:style w:type="character" w:customStyle="1" w:styleId="WW8Num11z1">
    <w:name w:val="WW8Num11z1"/>
    <w:rPr>
      <w:b/>
      <w:i w:val="0"/>
      <w:iCs/>
    </w:rPr>
  </w:style>
  <w:style w:type="character" w:customStyle="1" w:styleId="WW8Num11z0">
    <w:name w:val="WW8Num11z0"/>
  </w:style>
  <w:style w:type="character" w:customStyle="1" w:styleId="WW8Num8z0">
    <w:name w:val="WW8Num8z0"/>
  </w:style>
  <w:style w:type="character" w:customStyle="1" w:styleId="WW8Num7z0">
    <w:name w:val="WW8Num7z0"/>
    <w:rPr>
      <w:i w:val="0"/>
    </w:rPr>
  </w:style>
  <w:style w:type="character" w:customStyle="1" w:styleId="WW8Num4z1">
    <w:name w:val="WW8Num4z1"/>
    <w:rPr>
      <w:rFonts w:eastAsia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3z0">
    <w:name w:val="WW8Num3z0"/>
  </w:style>
  <w:style w:type="character" w:customStyle="1" w:styleId="aff">
    <w:name w:val="Маркеры"/>
    <w:rPr>
      <w:rFonts w:ascii="OpenSymbol" w:eastAsia="OpenSymbol" w:hAnsi="OpenSymbol" w:cs="OpenSymbol"/>
    </w:rPr>
  </w:style>
  <w:style w:type="character" w:customStyle="1" w:styleId="aff0">
    <w:name w:val="Символ нумерации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anzher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Кемеровской области - Кузбасса от 15.05.2020 N 285(ред. от 02.12.2025)"О порядке оказания адресной социальной помощи отдельным категориям граждан"</dc:title>
  <dc:subject/>
  <dc:creator>*</dc:creator>
  <cp:keywords/>
  <dc:description/>
  <cp:lastModifiedBy>Минаева Е.С.</cp:lastModifiedBy>
  <cp:revision>131</cp:revision>
  <cp:lastPrinted>2026-08-17T14:23:00Z</cp:lastPrinted>
  <dcterms:created xsi:type="dcterms:W3CDTF">2025-12-09T15:25:00Z</dcterms:created>
  <dcterms:modified xsi:type="dcterms:W3CDTF">2026-10-29T04:41:00Z</dcterms:modified>
</cp:coreProperties>
</file>